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8E" w:rsidRDefault="00D14E8E" w:rsidP="00D14E8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Distanční výuka</w:t>
      </w:r>
    </w:p>
    <w:p w:rsidR="00D14E8E" w:rsidRDefault="00D14E8E" w:rsidP="00D14E8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Termín: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25.1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– 29.1.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"/>
        <w:gridCol w:w="582"/>
        <w:gridCol w:w="658"/>
        <w:gridCol w:w="658"/>
        <w:gridCol w:w="541"/>
      </w:tblGrid>
      <w:tr w:rsidR="00D14E8E" w:rsidTr="00A865CF">
        <w:trPr>
          <w:trHeight w:val="534"/>
        </w:trPr>
        <w:tc>
          <w:tcPr>
            <w:tcW w:w="862" w:type="dxa"/>
            <w:shd w:val="clear" w:color="auto" w:fill="D9D9D9" w:themeFill="background1" w:themeFillShade="D9"/>
          </w:tcPr>
          <w:p w:rsidR="00D14E8E" w:rsidRPr="002C5EDA" w:rsidRDefault="00D14E8E" w:rsidP="00A865CF">
            <w:pPr>
              <w:rPr>
                <w:sz w:val="14"/>
                <w:szCs w:val="14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D14E8E" w:rsidRPr="002C5EDA" w:rsidRDefault="00D14E8E" w:rsidP="00A865CF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8.30 – 9.15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D14E8E" w:rsidRPr="002C5EDA" w:rsidRDefault="00D14E8E" w:rsidP="00A865CF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9.30 – 10.15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D14E8E" w:rsidRPr="002C5EDA" w:rsidRDefault="00D14E8E" w:rsidP="00A865CF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10.30 – 11.15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D14E8E" w:rsidRPr="002C5EDA" w:rsidRDefault="00D14E8E" w:rsidP="00A865CF">
            <w:pPr>
              <w:jc w:val="center"/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11.30 – 12.15</w:t>
            </w:r>
          </w:p>
        </w:tc>
      </w:tr>
      <w:tr w:rsidR="00D14E8E" w:rsidTr="00A865CF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D14E8E" w:rsidRPr="002C5EDA" w:rsidRDefault="00D14E8E" w:rsidP="00A865CF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Pondělí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FF0000"/>
            <w:vAlign w:val="center"/>
          </w:tcPr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41" w:type="dxa"/>
            <w:vAlign w:val="center"/>
          </w:tcPr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D14E8E" w:rsidTr="00A865CF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D14E8E" w:rsidRPr="002C5EDA" w:rsidRDefault="00D14E8E" w:rsidP="00A865CF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Úterý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  <w:tr w:rsidR="00D14E8E" w:rsidTr="00A865CF">
        <w:trPr>
          <w:trHeight w:val="510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D14E8E" w:rsidRPr="002C5EDA" w:rsidRDefault="00D14E8E" w:rsidP="00A865CF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Středa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D14E8E" w:rsidTr="00A865CF">
        <w:trPr>
          <w:trHeight w:val="5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D14E8E" w:rsidRPr="002C5EDA" w:rsidRDefault="00D14E8E" w:rsidP="00A865CF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Čtvrtek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</w:p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A6A6A6" w:themeFill="background1" w:themeFillShade="A6"/>
            <w:vAlign w:val="center"/>
          </w:tcPr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AJ</w:t>
            </w:r>
          </w:p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</w:tc>
        <w:tc>
          <w:tcPr>
            <w:tcW w:w="541" w:type="dxa"/>
            <w:shd w:val="clear" w:color="auto" w:fill="FF0000"/>
            <w:vAlign w:val="center"/>
          </w:tcPr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</w:t>
            </w:r>
            <w:r w:rsidRPr="002C5EDA">
              <w:rPr>
                <w:sz w:val="14"/>
                <w:szCs w:val="14"/>
                <w:vertAlign w:val="superscript"/>
              </w:rPr>
              <w:t>*</w:t>
            </w:r>
          </w:p>
        </w:tc>
      </w:tr>
      <w:tr w:rsidR="00D14E8E" w:rsidTr="00A865CF">
        <w:trPr>
          <w:trHeight w:val="702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:rsidR="00D14E8E" w:rsidRPr="002C5EDA" w:rsidRDefault="00D14E8E" w:rsidP="00A865CF">
            <w:pPr>
              <w:rPr>
                <w:b/>
                <w:sz w:val="14"/>
                <w:szCs w:val="14"/>
              </w:rPr>
            </w:pPr>
            <w:r w:rsidRPr="002C5EDA">
              <w:rPr>
                <w:b/>
                <w:sz w:val="14"/>
                <w:szCs w:val="14"/>
              </w:rPr>
              <w:t>Pátek</w:t>
            </w:r>
          </w:p>
        </w:tc>
        <w:tc>
          <w:tcPr>
            <w:tcW w:w="582" w:type="dxa"/>
            <w:shd w:val="clear" w:color="auto" w:fill="FF0000"/>
            <w:vAlign w:val="center"/>
          </w:tcPr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ČJ + čtení</w:t>
            </w:r>
          </w:p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548DD4" w:themeFill="text2" w:themeFillTint="99"/>
            <w:vAlign w:val="center"/>
          </w:tcPr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M</w:t>
            </w:r>
          </w:p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online</w:t>
            </w:r>
          </w:p>
        </w:tc>
        <w:tc>
          <w:tcPr>
            <w:tcW w:w="658" w:type="dxa"/>
            <w:shd w:val="clear" w:color="auto" w:fill="9BBB59" w:themeFill="accent3"/>
            <w:vAlign w:val="center"/>
          </w:tcPr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PRV</w:t>
            </w:r>
          </w:p>
        </w:tc>
        <w:tc>
          <w:tcPr>
            <w:tcW w:w="541" w:type="dxa"/>
            <w:vAlign w:val="center"/>
          </w:tcPr>
          <w:p w:rsidR="00D14E8E" w:rsidRPr="002C5EDA" w:rsidRDefault="00D14E8E" w:rsidP="00A865CF">
            <w:pPr>
              <w:jc w:val="center"/>
              <w:rPr>
                <w:sz w:val="14"/>
                <w:szCs w:val="14"/>
              </w:rPr>
            </w:pPr>
            <w:r w:rsidRPr="002C5EDA">
              <w:rPr>
                <w:sz w:val="14"/>
                <w:szCs w:val="14"/>
              </w:rPr>
              <w:t>---</w:t>
            </w:r>
          </w:p>
        </w:tc>
      </w:tr>
    </w:tbl>
    <w:p w:rsidR="00D14E8E" w:rsidRDefault="00D14E8E" w:rsidP="00D14E8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D14E8E" w:rsidRPr="002C5EDA" w:rsidRDefault="00D14E8E" w:rsidP="00D14E8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Středa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76A67">
        <w:rPr>
          <w:rFonts w:ascii="Times New Roman" w:hAnsi="Times New Roman" w:cs="Times New Roman"/>
          <w:b/>
          <w:sz w:val="24"/>
          <w:szCs w:val="24"/>
        </w:rPr>
        <w:t>1. 2021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čtvrtek 28.1. 2021</w:t>
      </w:r>
    </w:p>
    <w:p w:rsidR="00D14E8E" w:rsidRPr="002C5EDA" w:rsidRDefault="00332313" w:rsidP="00D14E8E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D14E8E" w:rsidRPr="00FE1275">
        <w:rPr>
          <w:rFonts w:ascii="Times New Roman" w:hAnsi="Times New Roman" w:cs="Times New Roman"/>
          <w:b/>
          <w:sz w:val="24"/>
          <w:szCs w:val="24"/>
        </w:rPr>
        <w:t>odina</w:t>
      </w:r>
      <w:r>
        <w:rPr>
          <w:rFonts w:ascii="Times New Roman" w:hAnsi="Times New Roman" w:cs="Times New Roman"/>
          <w:b/>
          <w:sz w:val="24"/>
          <w:szCs w:val="24"/>
        </w:rPr>
        <w:t xml:space="preserve"> a 2. hodina</w:t>
      </w:r>
      <w:r w:rsidR="00D14E8E" w:rsidRPr="00FE1275">
        <w:rPr>
          <w:rFonts w:ascii="Times New Roman" w:hAnsi="Times New Roman" w:cs="Times New Roman"/>
          <w:b/>
          <w:sz w:val="24"/>
          <w:szCs w:val="24"/>
        </w:rPr>
        <w:t>:</w:t>
      </w:r>
      <w:r w:rsidR="00D14E8E" w:rsidRPr="002C5EDA">
        <w:rPr>
          <w:rFonts w:ascii="Times New Roman" w:hAnsi="Times New Roman" w:cs="Times New Roman"/>
          <w:sz w:val="24"/>
          <w:szCs w:val="24"/>
        </w:rPr>
        <w:t xml:space="preserve"> </w:t>
      </w:r>
      <w:r w:rsidR="00D14E8E" w:rsidRPr="002C5EDA">
        <w:rPr>
          <w:rFonts w:ascii="Times New Roman" w:hAnsi="Times New Roman" w:cs="Times New Roman"/>
          <w:b/>
          <w:sz w:val="24"/>
          <w:szCs w:val="24"/>
        </w:rPr>
        <w:t>ČJ</w:t>
      </w:r>
      <w:r w:rsidR="00D14E8E">
        <w:rPr>
          <w:rFonts w:ascii="Times New Roman" w:hAnsi="Times New Roman" w:cs="Times New Roman"/>
          <w:b/>
          <w:sz w:val="24"/>
          <w:szCs w:val="24"/>
        </w:rPr>
        <w:t xml:space="preserve"> – online výuka</w:t>
      </w:r>
    </w:p>
    <w:p w:rsidR="00D14E8E" w:rsidRDefault="008F4994" w:rsidP="00D14E8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Dokončení práce s PS str. 41</w:t>
      </w:r>
      <w:r w:rsidR="00D14E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4E8E">
        <w:rPr>
          <w:rFonts w:ascii="Times New Roman" w:hAnsi="Times New Roman" w:cs="Times New Roman"/>
          <w:sz w:val="24"/>
          <w:szCs w:val="24"/>
        </w:rPr>
        <w:t>cv.3</w:t>
      </w:r>
      <w:proofErr w:type="gramEnd"/>
    </w:p>
    <w:p w:rsidR="00B91056" w:rsidRPr="00B91056" w:rsidRDefault="00B91056" w:rsidP="00D14E8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>
        <w:rPr>
          <w:rFonts w:ascii="Times New Roman" w:hAnsi="Times New Roman" w:cs="Times New Roman"/>
          <w:sz w:val="24"/>
          <w:szCs w:val="24"/>
        </w:rPr>
        <w:t>dodiktovat dětem diktát z PS str. 40/4 (ať si zkusí děti po nadiktování projít diktát samy podle textu v PS a chyby se červeně zaznačit)</w:t>
      </w:r>
    </w:p>
    <w:p w:rsidR="00332313" w:rsidRDefault="00332313" w:rsidP="00332313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</w:t>
      </w:r>
    </w:p>
    <w:p w:rsidR="00332313" w:rsidRDefault="00332313" w:rsidP="00332313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učebnicí str. 27 – 28 – Neživá příroda – látky a jejich vlastnosti, práce s PS str. 31 – 32</w:t>
      </w:r>
    </w:p>
    <w:p w:rsidR="00332313" w:rsidRPr="00332313" w:rsidRDefault="00332313" w:rsidP="00332313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>
        <w:rPr>
          <w:rFonts w:ascii="Times New Roman" w:hAnsi="Times New Roman" w:cs="Times New Roman"/>
          <w:sz w:val="24"/>
          <w:szCs w:val="24"/>
        </w:rPr>
        <w:t>dokončit práci v PS str. 31 – 32 (podle toho, kolik stihneme na online hodině)</w:t>
      </w:r>
    </w:p>
    <w:p w:rsidR="00D14E8E" w:rsidRDefault="00332313" w:rsidP="00332313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AJ online výuka</w:t>
      </w:r>
    </w:p>
    <w:p w:rsidR="00332313" w:rsidRDefault="008206A9" w:rsidP="00332313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učebnicí na str. 29, práce s PS str. 29</w:t>
      </w:r>
    </w:p>
    <w:p w:rsidR="00D14E8E" w:rsidRDefault="00D14E8E" w:rsidP="00D14E8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33793A">
        <w:rPr>
          <w:rFonts w:ascii="Times New Roman" w:hAnsi="Times New Roman" w:cs="Times New Roman"/>
          <w:b/>
          <w:sz w:val="24"/>
          <w:szCs w:val="24"/>
        </w:rPr>
        <w:t>Domácí úkol:</w:t>
      </w:r>
      <w:r w:rsidR="00820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DA7">
        <w:rPr>
          <w:rFonts w:ascii="Times New Roman" w:hAnsi="Times New Roman" w:cs="Times New Roman"/>
          <w:sz w:val="24"/>
          <w:szCs w:val="24"/>
        </w:rPr>
        <w:t>Dkončit</w:t>
      </w:r>
      <w:proofErr w:type="spellEnd"/>
      <w:r w:rsidR="00206DA7">
        <w:rPr>
          <w:rFonts w:ascii="Times New Roman" w:hAnsi="Times New Roman" w:cs="Times New Roman"/>
          <w:sz w:val="24"/>
          <w:szCs w:val="24"/>
        </w:rPr>
        <w:t xml:space="preserve"> str. 29 v PS. </w:t>
      </w:r>
      <w:bookmarkStart w:id="0" w:name="_GoBack"/>
      <w:bookmarkEnd w:id="0"/>
      <w:r w:rsidR="008206A9">
        <w:rPr>
          <w:rFonts w:ascii="Times New Roman" w:hAnsi="Times New Roman" w:cs="Times New Roman"/>
          <w:sz w:val="24"/>
          <w:szCs w:val="24"/>
        </w:rPr>
        <w:t xml:space="preserve">Zkusit si vyplnit </w:t>
      </w:r>
      <w:proofErr w:type="spellStart"/>
      <w:r w:rsidR="008206A9">
        <w:rPr>
          <w:rFonts w:ascii="Times New Roman" w:hAnsi="Times New Roman" w:cs="Times New Roman"/>
          <w:sz w:val="24"/>
          <w:szCs w:val="24"/>
        </w:rPr>
        <w:t>Minitest</w:t>
      </w:r>
      <w:proofErr w:type="spellEnd"/>
      <w:r w:rsidR="008206A9">
        <w:rPr>
          <w:rFonts w:ascii="Times New Roman" w:hAnsi="Times New Roman" w:cs="Times New Roman"/>
          <w:sz w:val="24"/>
          <w:szCs w:val="24"/>
        </w:rPr>
        <w:t xml:space="preserve"> 5 (viz </w:t>
      </w:r>
      <w:proofErr w:type="spellStart"/>
      <w:r w:rsidR="008206A9">
        <w:rPr>
          <w:rFonts w:ascii="Times New Roman" w:hAnsi="Times New Roman" w:cs="Times New Roman"/>
          <w:sz w:val="24"/>
          <w:szCs w:val="24"/>
        </w:rPr>
        <w:t>sken</w:t>
      </w:r>
      <w:proofErr w:type="spellEnd"/>
      <w:r w:rsidR="008206A9">
        <w:rPr>
          <w:rFonts w:ascii="Times New Roman" w:hAnsi="Times New Roman" w:cs="Times New Roman"/>
          <w:sz w:val="24"/>
          <w:szCs w:val="24"/>
        </w:rPr>
        <w:t xml:space="preserve">), pokud nemáte možnost tisknout, stačí psát odpovědi na papír nebo do sešitu (např. cvičení 1 – 1 face, 2 nose…; cvičení 3 píší děti o sobě, např. </w:t>
      </w:r>
      <w:proofErr w:type="spellStart"/>
      <w:r w:rsidR="008206A9">
        <w:rPr>
          <w:rFonts w:ascii="Times New Roman" w:hAnsi="Times New Roman" w:cs="Times New Roman"/>
          <w:sz w:val="24"/>
          <w:szCs w:val="24"/>
        </w:rPr>
        <w:t>I´ve</w:t>
      </w:r>
      <w:proofErr w:type="spellEnd"/>
      <w:r w:rsidR="00820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6A9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="008206A9">
        <w:rPr>
          <w:rFonts w:ascii="Times New Roman" w:hAnsi="Times New Roman" w:cs="Times New Roman"/>
          <w:sz w:val="24"/>
          <w:szCs w:val="24"/>
        </w:rPr>
        <w:t xml:space="preserve"> long </w:t>
      </w:r>
      <w:proofErr w:type="spellStart"/>
      <w:r w:rsidR="008206A9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="008206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06A9">
        <w:rPr>
          <w:rFonts w:ascii="Times New Roman" w:hAnsi="Times New Roman" w:cs="Times New Roman"/>
          <w:sz w:val="24"/>
          <w:szCs w:val="24"/>
        </w:rPr>
        <w:t>I´ve</w:t>
      </w:r>
      <w:proofErr w:type="spellEnd"/>
      <w:r w:rsidR="00820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6A9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="00820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6A9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="00820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6A9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="008206A9">
        <w:rPr>
          <w:rFonts w:ascii="Times New Roman" w:hAnsi="Times New Roman" w:cs="Times New Roman"/>
          <w:sz w:val="24"/>
          <w:szCs w:val="24"/>
        </w:rPr>
        <w:t>….)</w:t>
      </w:r>
    </w:p>
    <w:p w:rsidR="00D14E8E" w:rsidRDefault="00D14E8E" w:rsidP="00D14E8E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ČJ – čtení, psaní, procvičování</w:t>
      </w:r>
    </w:p>
    <w:p w:rsidR="00D14E8E" w:rsidRDefault="00D14E8E" w:rsidP="00D14E8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Úkoly:</w:t>
      </w:r>
    </w:p>
    <w:p w:rsidR="00D14E8E" w:rsidRDefault="00D14E8E" w:rsidP="00D14E8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Písanka: </w:t>
      </w:r>
      <w:r>
        <w:rPr>
          <w:rFonts w:ascii="Times New Roman" w:hAnsi="Times New Roman" w:cs="Times New Roman"/>
          <w:sz w:val="24"/>
          <w:szCs w:val="24"/>
        </w:rPr>
        <w:t>str. 32</w:t>
      </w:r>
    </w:p>
    <w:p w:rsidR="00D14E8E" w:rsidRDefault="00D14E8E" w:rsidP="00D14E8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Čítanka:</w:t>
      </w:r>
      <w:r>
        <w:rPr>
          <w:rFonts w:ascii="Times New Roman" w:hAnsi="Times New Roman" w:cs="Times New Roman"/>
          <w:sz w:val="24"/>
          <w:szCs w:val="24"/>
        </w:rPr>
        <w:t xml:space="preserve"> str. 86 – 87</w:t>
      </w:r>
    </w:p>
    <w:p w:rsidR="00D14E8E" w:rsidRDefault="00D14E8E" w:rsidP="00D14E8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Poslech:</w:t>
      </w:r>
      <w:r>
        <w:rPr>
          <w:rFonts w:ascii="Times New Roman" w:hAnsi="Times New Roman" w:cs="Times New Roman"/>
          <w:sz w:val="24"/>
          <w:szCs w:val="24"/>
        </w:rPr>
        <w:t xml:space="preserve"> pohádka – poslechnout si na odkazu:</w:t>
      </w:r>
    </w:p>
    <w:p w:rsidR="00D14E8E" w:rsidRDefault="00D14E8E" w:rsidP="00D14E8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D045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https://www.youtube.com/watch?v=FU1g9l_bvDs</w:t>
        </w:r>
      </w:hyperlink>
    </w:p>
    <w:p w:rsidR="00D14E8E" w:rsidRDefault="00D14E8E" w:rsidP="00D14E8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poslechu nebo po něm nakreslit, co si při povídání představujeme (třeba jak vypadá </w:t>
      </w:r>
      <w:proofErr w:type="spellStart"/>
      <w:r>
        <w:rPr>
          <w:rFonts w:ascii="Times New Roman" w:hAnsi="Times New Roman" w:cs="Times New Roman"/>
          <w:sz w:val="24"/>
          <w:szCs w:val="24"/>
        </w:rPr>
        <w:t>Budulínek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této pohádky…, budu se moc těšit na Vaše obrázky, můžete nakreslit do sešitu čtení nebo na papír).</w:t>
      </w:r>
      <w:r w:rsidR="008F4994">
        <w:rPr>
          <w:rFonts w:ascii="Times New Roman" w:hAnsi="Times New Roman" w:cs="Times New Roman"/>
          <w:sz w:val="24"/>
          <w:szCs w:val="24"/>
        </w:rPr>
        <w:t xml:space="preserve"> </w:t>
      </w:r>
      <w:r w:rsidR="00D87DE8">
        <w:rPr>
          <w:rFonts w:ascii="Times New Roman" w:hAnsi="Times New Roman" w:cs="Times New Roman"/>
          <w:sz w:val="24"/>
          <w:szCs w:val="24"/>
        </w:rPr>
        <w:t xml:space="preserve">Do sešitu napiš </w:t>
      </w:r>
      <w:proofErr w:type="spellStart"/>
      <w:r w:rsidR="00D87DE8">
        <w:rPr>
          <w:rFonts w:ascii="Times New Roman" w:hAnsi="Times New Roman" w:cs="Times New Roman"/>
          <w:sz w:val="24"/>
          <w:szCs w:val="24"/>
        </w:rPr>
        <w:t>apoň</w:t>
      </w:r>
      <w:proofErr w:type="spellEnd"/>
      <w:r w:rsidR="00D87DE8">
        <w:rPr>
          <w:rFonts w:ascii="Times New Roman" w:hAnsi="Times New Roman" w:cs="Times New Roman"/>
          <w:sz w:val="24"/>
          <w:szCs w:val="24"/>
        </w:rPr>
        <w:t xml:space="preserve"> jeden rozdíl od běžného </w:t>
      </w:r>
      <w:proofErr w:type="spellStart"/>
      <w:r w:rsidR="00D87DE8">
        <w:rPr>
          <w:rFonts w:ascii="Times New Roman" w:hAnsi="Times New Roman" w:cs="Times New Roman"/>
          <w:sz w:val="24"/>
          <w:szCs w:val="24"/>
        </w:rPr>
        <w:t>Budulínka</w:t>
      </w:r>
      <w:proofErr w:type="spellEnd"/>
      <w:r w:rsidR="00D87DE8">
        <w:rPr>
          <w:rFonts w:ascii="Times New Roman" w:hAnsi="Times New Roman" w:cs="Times New Roman"/>
          <w:sz w:val="24"/>
          <w:szCs w:val="24"/>
        </w:rPr>
        <w:t xml:space="preserve">. </w:t>
      </w:r>
      <w:r w:rsidR="008F4994">
        <w:rPr>
          <w:rFonts w:ascii="Times New Roman" w:hAnsi="Times New Roman" w:cs="Times New Roman"/>
          <w:sz w:val="24"/>
          <w:szCs w:val="24"/>
        </w:rPr>
        <w:t xml:space="preserve">Zkuste si doma na tohoto </w:t>
      </w:r>
      <w:proofErr w:type="spellStart"/>
      <w:r w:rsidR="008F4994">
        <w:rPr>
          <w:rFonts w:ascii="Times New Roman" w:hAnsi="Times New Roman" w:cs="Times New Roman"/>
          <w:sz w:val="24"/>
          <w:szCs w:val="24"/>
        </w:rPr>
        <w:t>Budulínka</w:t>
      </w:r>
      <w:proofErr w:type="spellEnd"/>
      <w:r w:rsidR="008F4994">
        <w:rPr>
          <w:rFonts w:ascii="Times New Roman" w:hAnsi="Times New Roman" w:cs="Times New Roman"/>
          <w:sz w:val="24"/>
          <w:szCs w:val="24"/>
        </w:rPr>
        <w:t xml:space="preserve"> zahrát.</w:t>
      </w:r>
    </w:p>
    <w:p w:rsidR="00B91056" w:rsidRDefault="00B91056" w:rsidP="00D14E8E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</w:p>
    <w:p w:rsidR="00B91056" w:rsidRPr="00B91056" w:rsidRDefault="00B91056" w:rsidP="00D14E8E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Dokončit </w:t>
      </w:r>
      <w:proofErr w:type="gramStart"/>
      <w:r>
        <w:rPr>
          <w:rFonts w:ascii="Times New Roman" w:hAnsi="Times New Roman" w:cs="Times New Roman"/>
          <w:sz w:val="24"/>
          <w:szCs w:val="24"/>
        </w:rPr>
        <w:t>str.3 v PS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č.2 (3/3,4,5).</w:t>
      </w:r>
    </w:p>
    <w:p w:rsidR="00456792" w:rsidRPr="00D14E8E" w:rsidRDefault="00456792" w:rsidP="00D14E8E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456792" w:rsidRPr="00D14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8E"/>
    <w:rsid w:val="00206DA7"/>
    <w:rsid w:val="00332313"/>
    <w:rsid w:val="00456792"/>
    <w:rsid w:val="008206A9"/>
    <w:rsid w:val="008F4994"/>
    <w:rsid w:val="00B91056"/>
    <w:rsid w:val="00D14E8E"/>
    <w:rsid w:val="00D8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E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4E8E"/>
    <w:pPr>
      <w:spacing w:after="0" w:line="240" w:lineRule="auto"/>
    </w:pPr>
  </w:style>
  <w:style w:type="table" w:styleId="Mkatabulky">
    <w:name w:val="Table Grid"/>
    <w:basedOn w:val="Normlntabulka"/>
    <w:uiPriority w:val="59"/>
    <w:rsid w:val="00D14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14E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E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4E8E"/>
    <w:pPr>
      <w:spacing w:after="0" w:line="240" w:lineRule="auto"/>
    </w:pPr>
  </w:style>
  <w:style w:type="table" w:styleId="Mkatabulky">
    <w:name w:val="Table Grid"/>
    <w:basedOn w:val="Normlntabulka"/>
    <w:uiPriority w:val="59"/>
    <w:rsid w:val="00D14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14E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U1g9l_bvD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2021-01-26T09:32:00Z</dcterms:created>
  <dcterms:modified xsi:type="dcterms:W3CDTF">2021-01-26T10:38:00Z</dcterms:modified>
</cp:coreProperties>
</file>